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689" w:rsidRDefault="009556E1" w:rsidP="00502DC8">
      <w:pPr>
        <w:pStyle w:val="a3"/>
        <w:tabs>
          <w:tab w:val="left" w:pos="426"/>
        </w:tabs>
        <w:ind w:left="142" w:hanging="56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982742" cy="8901620"/>
            <wp:effectExtent l="19050" t="0" r="8608" b="0"/>
            <wp:docPr id="2" name="Рисунок 1" descr="C:\Documents and Settings\komp1\Рабочий стол\2019_11_18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omp1\Рабочий стол\2019_11_18\IMG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742" cy="890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689" w:rsidRDefault="00BA0689" w:rsidP="003752E3">
      <w:pPr>
        <w:pStyle w:val="a3"/>
        <w:tabs>
          <w:tab w:val="left" w:pos="426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0689" w:rsidRDefault="00BA0689" w:rsidP="003752E3">
      <w:pPr>
        <w:pStyle w:val="a3"/>
        <w:tabs>
          <w:tab w:val="left" w:pos="426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0689" w:rsidRDefault="00BA0689" w:rsidP="003752E3">
      <w:pPr>
        <w:pStyle w:val="a3"/>
        <w:tabs>
          <w:tab w:val="left" w:pos="426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514" w:rsidRPr="003D7C1B" w:rsidRDefault="005401AA" w:rsidP="003752E3">
      <w:pPr>
        <w:pStyle w:val="a3"/>
        <w:tabs>
          <w:tab w:val="left" w:pos="426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C1B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752E3" w:rsidRPr="003752E3" w:rsidRDefault="003752E3" w:rsidP="003752E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>Рабочая программа по внеурочной деятельности “Шахматная страна”  разработана на основе авторской программы «Шахматы» для внеурочной деятельности школьников  А.А.Тимофеев. (Сборник программ внеурочной деятельности под ред. Н.Ф. Виноградовой- М.:Вентана-Граф,2012г)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</w:t>
      </w:r>
      <w:r w:rsidR="003752E3">
        <w:rPr>
          <w:rFonts w:ascii="Times New Roman" w:hAnsi="Times New Roman" w:cs="Times New Roman"/>
          <w:sz w:val="28"/>
          <w:szCs w:val="28"/>
        </w:rPr>
        <w:tab/>
      </w:r>
      <w:r w:rsidRPr="003752E3">
        <w:rPr>
          <w:rFonts w:ascii="Times New Roman" w:hAnsi="Times New Roman" w:cs="Times New Roman"/>
          <w:sz w:val="28"/>
          <w:szCs w:val="28"/>
        </w:rPr>
        <w:t>Рабочая программа предназначена для спортивно-оздоровительной работы с учащимися, проявляющими интерес к физиче</w:t>
      </w:r>
      <w:r w:rsidR="00FC2AA6">
        <w:rPr>
          <w:rFonts w:ascii="Times New Roman" w:hAnsi="Times New Roman" w:cs="Times New Roman"/>
          <w:sz w:val="28"/>
          <w:szCs w:val="28"/>
        </w:rPr>
        <w:t>ской культуре и спорту</w:t>
      </w:r>
      <w:r w:rsidR="009556E1">
        <w:rPr>
          <w:rFonts w:ascii="Times New Roman" w:hAnsi="Times New Roman" w:cs="Times New Roman"/>
          <w:sz w:val="28"/>
          <w:szCs w:val="28"/>
        </w:rPr>
        <w:t xml:space="preserve"> в 5 </w:t>
      </w:r>
      <w:r w:rsidRPr="003752E3">
        <w:rPr>
          <w:rFonts w:ascii="Times New Roman" w:hAnsi="Times New Roman" w:cs="Times New Roman"/>
          <w:sz w:val="28"/>
          <w:szCs w:val="28"/>
        </w:rPr>
        <w:t>классах, составлена в соответствии с требованиями к программам дополнительного образования . Программа имеет физкультурно</w:t>
      </w:r>
      <w:r w:rsidR="00FC2514" w:rsidRPr="003752E3">
        <w:rPr>
          <w:rFonts w:ascii="Times New Roman" w:hAnsi="Times New Roman" w:cs="Times New Roman"/>
          <w:sz w:val="28"/>
          <w:szCs w:val="28"/>
        </w:rPr>
        <w:t>-оздоровительную направленность</w:t>
      </w:r>
      <w:r w:rsidRPr="003752E3">
        <w:rPr>
          <w:rFonts w:ascii="Times New Roman" w:hAnsi="Times New Roman" w:cs="Times New Roman"/>
          <w:sz w:val="28"/>
          <w:szCs w:val="28"/>
        </w:rPr>
        <w:t xml:space="preserve"> и служит для организации внеурочной деятельности среди учащихся среднего звена ш</w:t>
      </w:r>
      <w:r w:rsidR="00FC2514" w:rsidRPr="003752E3">
        <w:rPr>
          <w:rFonts w:ascii="Times New Roman" w:hAnsi="Times New Roman" w:cs="Times New Roman"/>
          <w:sz w:val="28"/>
          <w:szCs w:val="28"/>
        </w:rPr>
        <w:t>колы.</w:t>
      </w:r>
    </w:p>
    <w:p w:rsidR="00D233D6" w:rsidRPr="003752E3" w:rsidRDefault="00D233D6" w:rsidP="00D233D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233D6" w:rsidRPr="00D233D6" w:rsidRDefault="005401AA" w:rsidP="00D233D6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33D6">
        <w:rPr>
          <w:rFonts w:ascii="Times New Roman" w:hAnsi="Times New Roman" w:cs="Times New Roman"/>
          <w:sz w:val="32"/>
          <w:szCs w:val="32"/>
        </w:rPr>
        <w:t xml:space="preserve"> </w:t>
      </w:r>
      <w:r w:rsidR="00D233D6" w:rsidRPr="00D233D6">
        <w:rPr>
          <w:rFonts w:ascii="Times New Roman" w:hAnsi="Times New Roman" w:cs="Times New Roman"/>
          <w:b/>
          <w:sz w:val="32"/>
          <w:szCs w:val="32"/>
        </w:rPr>
        <w:t>Планируемые результаты освоения учебного предмета</w:t>
      </w:r>
    </w:p>
    <w:p w:rsidR="00D233D6" w:rsidRPr="003D7C1B" w:rsidRDefault="00D233D6" w:rsidP="00D233D6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33D6" w:rsidRPr="003752E3" w:rsidRDefault="00D233D6" w:rsidP="00D233D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</w:t>
      </w:r>
      <w:proofErr w:type="gramEnd"/>
      <w:r w:rsidRPr="003752E3">
        <w:rPr>
          <w:rFonts w:ascii="Times New Roman" w:hAnsi="Times New Roman" w:cs="Times New Roman"/>
          <w:sz w:val="28"/>
          <w:szCs w:val="28"/>
        </w:rPr>
        <w:t xml:space="preserve"> Основная образовательная программа учреждения предусматривает достижение следующих результатов образования:  личностные результаты – готовность и способность учащихся к саморазвитию,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мотивации к учению и познанию,</w:t>
      </w:r>
      <w:r w:rsidRPr="003752E3">
        <w:rPr>
          <w:rFonts w:ascii="Times New Roman" w:hAnsi="Times New Roman" w:cs="Times New Roman"/>
          <w:sz w:val="28"/>
          <w:szCs w:val="28"/>
        </w:rPr>
        <w:sym w:font="Symbol" w:char="F0B7"/>
      </w:r>
      <w:r w:rsidRPr="003752E3">
        <w:rPr>
          <w:rFonts w:ascii="Times New Roman" w:hAnsi="Times New Roman" w:cs="Times New Roman"/>
          <w:sz w:val="28"/>
          <w:szCs w:val="28"/>
        </w:rPr>
        <w:t xml:space="preserve"> ценностно-смысловые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основ российской, гражданской идентичности; 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результаты – освоенные учащимися универсальные учебные действия (познавательные, регулятивные и</w:t>
      </w:r>
      <w:r w:rsidRPr="003752E3">
        <w:rPr>
          <w:rFonts w:ascii="Times New Roman" w:hAnsi="Times New Roman" w:cs="Times New Roman"/>
          <w:sz w:val="28"/>
          <w:szCs w:val="28"/>
        </w:rPr>
        <w:sym w:font="Symbol" w:char="F0B7"/>
      </w:r>
      <w:r w:rsidRPr="003752E3">
        <w:rPr>
          <w:rFonts w:ascii="Times New Roman" w:hAnsi="Times New Roman" w:cs="Times New Roman"/>
          <w:sz w:val="28"/>
          <w:szCs w:val="28"/>
        </w:rPr>
        <w:t xml:space="preserve"> коммуникативные);  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предметные результаты – освоенный учащимися в ходе изучения учебных предметов опыт специфической для каждой предметной</w:t>
      </w:r>
      <w:r w:rsidRPr="003752E3">
        <w:rPr>
          <w:rFonts w:ascii="Times New Roman" w:hAnsi="Times New Roman" w:cs="Times New Roman"/>
          <w:sz w:val="28"/>
          <w:szCs w:val="28"/>
        </w:rPr>
        <w:sym w:font="Symbol" w:char="F0B7"/>
      </w:r>
      <w:r w:rsidRPr="003752E3">
        <w:rPr>
          <w:rFonts w:ascii="Times New Roman" w:hAnsi="Times New Roman" w:cs="Times New Roman"/>
          <w:sz w:val="28"/>
          <w:szCs w:val="28"/>
        </w:rPr>
        <w:t xml:space="preserve">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 </w:t>
      </w:r>
      <w:proofErr w:type="gramEnd"/>
    </w:p>
    <w:p w:rsidR="00D233D6" w:rsidRPr="003752E3" w:rsidRDefault="00D233D6" w:rsidP="00D233D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Личностными результатами программы внеурочной деятельности по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общеинтеллектуальному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направлению “Шахматы” является формирование следующих умений:  Определять и высказывать простые и общие для всех людей правила поведения при сотрудничестве (этические нормы);  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 </w:t>
      </w:r>
    </w:p>
    <w:p w:rsidR="00D233D6" w:rsidRPr="003752E3" w:rsidRDefault="00D233D6" w:rsidP="00D233D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результатами программы внеурочной деятельности по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общеинтеллектуальному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направлению “шахматы” – является формирование следующих универсальных учебных действий (УУД): </w:t>
      </w:r>
    </w:p>
    <w:p w:rsidR="00D233D6" w:rsidRPr="003752E3" w:rsidRDefault="00D233D6" w:rsidP="00D233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1. Регулятивные УУД:  Определять и формулировать цель деятельности на занятии с помощью учителя, а далее самостоятельно. Проговаривать </w:t>
      </w:r>
      <w:r w:rsidRPr="003752E3">
        <w:rPr>
          <w:rFonts w:ascii="Times New Roman" w:hAnsi="Times New Roman" w:cs="Times New Roman"/>
          <w:sz w:val="28"/>
          <w:szCs w:val="28"/>
        </w:rPr>
        <w:lastRenderedPageBreak/>
        <w:t>последовательность действий. Учить высказывать своё предположение (версию) на основе данного задания, учить работать по предложенному учителем плану, а в дальнейшем уметь самостоятельно планировать свою деятельность.  Средством формирования этих действий служит технология проблемного диалога на этапе изучения нового материала. Учиться совместно с учителем и другими воспитанниками давать эмоциональную оценку деятельности на занятии. Средством формирования этих действий служит технология оценивания образовательных достижений (учебных успехов).</w:t>
      </w:r>
    </w:p>
    <w:p w:rsidR="00D233D6" w:rsidRPr="003752E3" w:rsidRDefault="00D233D6" w:rsidP="00D233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2. Познавательные УУД:  Добывать новые знания: находить ответы на вопросы, используя разные источники информации, свой жизненный опыт и информацию, полученную на занятии.  Перерабатывать полученную информацию: делать выводы в результате совместной работы всей команды. Средством формирования этих действий служит учебный материал и задания. </w:t>
      </w:r>
    </w:p>
    <w:p w:rsidR="00D233D6" w:rsidRPr="003752E3" w:rsidRDefault="00D233D6" w:rsidP="00D233D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>3. Коммуникативные УУД:  Умение донести свою позицию до других: оформлять свою мысль. Слушать и понимать речь других.  Совместно договариваться о правилах общения и поведения в игре и следовать им.  Рост личностного, интеллектуального и социального развития ребёнка, развитие коммуникативных способностей, инициативности, толерантности, самостоятельности.  Приобретение теоретических знаний и практических навыков шахматной игре.  Освоение новых видов деятельности (дидактические игры и задания, игровые упражнения, соревнования).</w:t>
      </w:r>
    </w:p>
    <w:p w:rsidR="00FC2514" w:rsidRPr="003752E3" w:rsidRDefault="00FC2514" w:rsidP="003752E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C2514" w:rsidRDefault="005401AA" w:rsidP="003D7C1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7C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3D6" w:rsidRPr="00D233D6">
        <w:rPr>
          <w:rFonts w:ascii="Times New Roman" w:hAnsi="Times New Roman" w:cs="Times New Roman"/>
          <w:b/>
          <w:sz w:val="32"/>
          <w:szCs w:val="32"/>
        </w:rPr>
        <w:t>Содержание  учебного предмета</w:t>
      </w:r>
    </w:p>
    <w:p w:rsidR="00D233D6" w:rsidRPr="00D233D6" w:rsidRDefault="00D233D6" w:rsidP="003D7C1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>1. Шахматная доска и фигуры Место шахмат в мировой культуре. Роль шахмат в воспитании и развитии личности особенности психологической подготовки юного шахматиста. Понятие о здоровом образе жизни. Сильнейшие юные шахматисты мира. Шахматная доска. Поля, линии, их обозначения. Легенда о возникновении шахмат. Шахматные фигуры и их обозначения. Позиция, запись позиции. Практическая работа: тренировочные упражнения по закреплению знаний о шахматной доске.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2. Ходы и взятие фигур Геометрические мотивы траектории перемещения шахматных фигур. Ходы и взятие ладьи, слона, ферзя, короля, коня и пешки. Логические связки «и», «или», «не»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3752E3">
        <w:rPr>
          <w:rFonts w:ascii="Times New Roman" w:hAnsi="Times New Roman" w:cs="Times New Roman"/>
          <w:sz w:val="28"/>
          <w:szCs w:val="28"/>
        </w:rPr>
        <w:t xml:space="preserve">дарность и подвижность фигур в зависимости от положения на доске. Превращение пешки и взятие на проходе пешкой. Угроза, нападение, защита, двойной удар. Контроль полей. Ограничение подвижности фигур. Моделирование на шахматном материале. Рокировка, правила ее выполнения. Практическая работа: упражнения по выполнению ходов отдельными фигурами и на запись ходов; дидактические игры на маршруты фигур и их взятие с учетом контроля полей, на ограничение подвижности фигур. 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3. Цель и результат шахматной партии. Понятия «шах», «мат», «пат» Понятие «шах». Способы защиты от шаха. Открытый и двойной шах. Понятие «мат». Обучение алгоритму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матования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в один ход. Понятие «пат». Сходства и различия 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понятии</w:t>
      </w:r>
      <w:proofErr w:type="gramEnd"/>
      <w:r w:rsidRPr="003752E3">
        <w:rPr>
          <w:rFonts w:ascii="Times New Roman" w:hAnsi="Times New Roman" w:cs="Times New Roman"/>
          <w:sz w:val="28"/>
          <w:szCs w:val="28"/>
        </w:rPr>
        <w:t xml:space="preserve"> «мат» и «пат». Выигрыш, ничья, виды ничьей. Практическая работа: решение упражнений на постановку мата и пата в различное количество ходов.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4. Ценность шахматных фигур. Нападение, защита и размен Ценность фигур. Единица измерения ценности. Виды ценности. Изменение ценности в зависимости от ситуации на доске. Защита. Размен. Виды размена. Материальный перевес. Легкие и тяжелые фигуры, их качество. Практическая работа: решение арифметических задач (типа «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Укого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больше?») и логических задач («типа «Какая фигура ценнее?») 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>5. Понятие о дебюте. Общие принципы разыгрывания дебюта Понятие о дебюте. Классификация дебютов. Мобилизация фигур, безопасность короля (короткая и длинная рокировка), борьба за центр. Роль и оптимизация работы фигур в дебюте. Гамбит, пункт f2 (f7) в дебюте. Понятие о шахматном турнире. Правила поведения при игре в шахматных турнирах. Правила поведения в соревнованиях. Спортивная квалификация в шахматах. Практическая работа: анализ учебных партий; игровая практика; анализ дебютной части партии.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6. Особенности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матования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одинокого короля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Матование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двумя ладьями, королем и ладьей как игры с выигрышной стратегией. Матовые и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патовые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позиции. Стратегия и тактика оттеснения одинокого короля на край доски. Планирование, анализ и контроль при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матовании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 одинокого короля. Управление качеством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матования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>. Практическая работа: решение задач с нахождением одинокого короля в разных зонах; участие в турнирах.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7. Тактические приемы и особенности их применения Слабость крайней горизонтали, двойной удар, открытое нападение, связка, виды связки и защита от нее. Завлечение, отвлечение и разрушение пешечного прикрытия короля, освобождение пространства, уничтожение защиты. Сквозное действие фигур (рентген). Перегрузка. Комбинаторика в шахматах. Понятие о комбинации. Комбинации на мат и достижение материального перевеса. Мельница как алгоритм с циклами. Эстетика шахматных комбинаций. 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Практическая работа: решение тестовых позиций, содержащих тактические удары на определенную и на неизвестную темы; участие в турнирах.</w:t>
      </w:r>
      <w:proofErr w:type="gramEnd"/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8. Начальные сведения об эндшпиле Пешечный эндшпиль. Король и пешка против короля. Ключевые поля. Правило квадрата. Этюд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Рети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. Роль аппозиции. Отталкивание плечом. Треугольник. Прорыв. Игра на пат. Ладейный эндшпиль. Ладья и пешка против пешки. Позиция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Филидора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 xml:space="preserve">, принцип </w:t>
      </w:r>
      <w:proofErr w:type="spellStart"/>
      <w:r w:rsidRPr="003752E3">
        <w:rPr>
          <w:rFonts w:ascii="Times New Roman" w:hAnsi="Times New Roman" w:cs="Times New Roman"/>
          <w:sz w:val="28"/>
          <w:szCs w:val="28"/>
        </w:rPr>
        <w:t>Тарраша</w:t>
      </w:r>
      <w:proofErr w:type="spellEnd"/>
      <w:r w:rsidRPr="003752E3">
        <w:rPr>
          <w:rFonts w:ascii="Times New Roman" w:hAnsi="Times New Roman" w:cs="Times New Roman"/>
          <w:sz w:val="28"/>
          <w:szCs w:val="28"/>
        </w:rPr>
        <w:t>, построение моста, активность фигур. Практическая работа: отработка на шахматной доске пешечного и ладейного эндшпиля.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 xml:space="preserve"> 9. Начальные сведения о миттельшпиле </w:t>
      </w:r>
      <w:proofErr w:type="gramStart"/>
      <w:r w:rsidRPr="003752E3">
        <w:rPr>
          <w:rFonts w:ascii="Times New Roman" w:hAnsi="Times New Roman" w:cs="Times New Roman"/>
          <w:sz w:val="28"/>
          <w:szCs w:val="28"/>
        </w:rPr>
        <w:t>Понятие</w:t>
      </w:r>
      <w:proofErr w:type="gramEnd"/>
      <w:r w:rsidRPr="003752E3">
        <w:rPr>
          <w:rFonts w:ascii="Times New Roman" w:hAnsi="Times New Roman" w:cs="Times New Roman"/>
          <w:sz w:val="28"/>
          <w:szCs w:val="28"/>
        </w:rPr>
        <w:t xml:space="preserve"> о варианте. Логическая связка «если, то …». Открытая линия. Проходная пешка. Пешечные слабости. Форпост. Позиция короля. Атака на короля. Централизация. Овладение тяжелыми фигурами 7(2) горизонтально. Вскрытие и запирание линии. Блокада. Практическая работа: отработка на практике миттельшпиля. </w:t>
      </w:r>
    </w:p>
    <w:p w:rsidR="00FC2514" w:rsidRPr="003752E3" w:rsidRDefault="005401AA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3752E3">
        <w:rPr>
          <w:rFonts w:ascii="Times New Roman" w:hAnsi="Times New Roman" w:cs="Times New Roman"/>
          <w:sz w:val="28"/>
          <w:szCs w:val="28"/>
        </w:rPr>
        <w:t>10. Подведение итого года Показательные выступления наиболее успешных учащихся. Презентация успехов юных шахматистов с приглашением родителей учащихся. Конкурс на решение шахматных задач; шахматный вернисаж (выставка картин школьников на шахматные темы).</w:t>
      </w:r>
    </w:p>
    <w:p w:rsidR="003D7C1B" w:rsidRPr="003D7C1B" w:rsidRDefault="003D7C1B" w:rsidP="003D7C1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E1DE0" w:rsidRDefault="00BE1DE0" w:rsidP="003D7C1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1DE0" w:rsidRDefault="00BE1DE0" w:rsidP="003D7C1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514" w:rsidRPr="003D7C1B" w:rsidRDefault="005401AA" w:rsidP="003D7C1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C1B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CE318E" w:rsidRPr="003752E3" w:rsidRDefault="00CE318E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173" w:type="dxa"/>
        <w:tblInd w:w="-426" w:type="dxa"/>
        <w:tblLook w:val="04A0"/>
      </w:tblPr>
      <w:tblGrid>
        <w:gridCol w:w="676"/>
        <w:gridCol w:w="5245"/>
        <w:gridCol w:w="1701"/>
        <w:gridCol w:w="1134"/>
        <w:gridCol w:w="1417"/>
      </w:tblGrid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Шахматная доска и фигуры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Ходы и взятия фигур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Цель и результат шахматной партии. Понятия «шах», «мат», «пат»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 xml:space="preserve"> Ценность шахматных фигур. Нападение, защита и размен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Понятие о дебюте. Общие принципы разыгрывания дебюта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</w:t>
            </w:r>
            <w:proofErr w:type="spellStart"/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матования</w:t>
            </w:r>
            <w:proofErr w:type="spellEnd"/>
            <w:r w:rsidRPr="003752E3">
              <w:rPr>
                <w:rFonts w:ascii="Times New Roman" w:hAnsi="Times New Roman" w:cs="Times New Roman"/>
                <w:sz w:val="28"/>
                <w:szCs w:val="28"/>
              </w:rPr>
              <w:t xml:space="preserve"> одинокого короля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Тактические приемы и особенности их применения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Начальные сведения об эндшпиле</w:t>
            </w:r>
          </w:p>
        </w:tc>
        <w:tc>
          <w:tcPr>
            <w:tcW w:w="1701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Начальные сведения о миттельшпиле</w:t>
            </w:r>
          </w:p>
        </w:tc>
        <w:tc>
          <w:tcPr>
            <w:tcW w:w="1701" w:type="dxa"/>
          </w:tcPr>
          <w:p w:rsidR="00CE318E" w:rsidRPr="003752E3" w:rsidRDefault="00BE1DE0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CE318E" w:rsidRPr="003752E3" w:rsidRDefault="00BE1DE0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5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E318E" w:rsidRPr="003752E3" w:rsidTr="00CE318E">
        <w:tc>
          <w:tcPr>
            <w:tcW w:w="676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CE318E" w:rsidRPr="003752E3" w:rsidRDefault="00BE1DE0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:rsidR="00CE318E" w:rsidRPr="003752E3" w:rsidRDefault="00BE1DE0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 ч</w:t>
            </w:r>
          </w:p>
        </w:tc>
        <w:tc>
          <w:tcPr>
            <w:tcW w:w="1134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CE318E" w:rsidRPr="003752E3" w:rsidRDefault="00CE318E" w:rsidP="003752E3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318E" w:rsidRPr="003752E3" w:rsidRDefault="00CE318E" w:rsidP="003752E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B4E9A" w:rsidRPr="00FC2514" w:rsidRDefault="003B4E9A" w:rsidP="00CE318E">
      <w:pPr>
        <w:pStyle w:val="a3"/>
        <w:ind w:left="-6"/>
        <w:jc w:val="both"/>
        <w:rPr>
          <w:rFonts w:ascii="Times New Roman" w:hAnsi="Times New Roman" w:cs="Times New Roman"/>
          <w:sz w:val="28"/>
          <w:szCs w:val="28"/>
        </w:rPr>
      </w:pPr>
    </w:p>
    <w:sectPr w:rsidR="003B4E9A" w:rsidRPr="00FC2514" w:rsidSect="00BE1DE0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DD5" w:rsidRDefault="00212DD5" w:rsidP="00422704">
      <w:pPr>
        <w:pStyle w:val="a3"/>
        <w:spacing w:after="0" w:line="240" w:lineRule="auto"/>
      </w:pPr>
      <w:r>
        <w:separator/>
      </w:r>
    </w:p>
  </w:endnote>
  <w:endnote w:type="continuationSeparator" w:id="1">
    <w:p w:rsidR="00212DD5" w:rsidRDefault="00212DD5" w:rsidP="00422704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DD5" w:rsidRDefault="00212DD5" w:rsidP="00422704">
      <w:pPr>
        <w:pStyle w:val="a3"/>
        <w:spacing w:after="0" w:line="240" w:lineRule="auto"/>
      </w:pPr>
      <w:r>
        <w:separator/>
      </w:r>
    </w:p>
  </w:footnote>
  <w:footnote w:type="continuationSeparator" w:id="1">
    <w:p w:rsidR="00212DD5" w:rsidRDefault="00212DD5" w:rsidP="00422704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73ADE"/>
    <w:multiLevelType w:val="hybridMultilevel"/>
    <w:tmpl w:val="7250DD12"/>
    <w:lvl w:ilvl="0" w:tplc="678CEB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681AA5"/>
    <w:multiLevelType w:val="hybridMultilevel"/>
    <w:tmpl w:val="89ECB03A"/>
    <w:lvl w:ilvl="0" w:tplc="2416A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4" w:hanging="360"/>
      </w:pPr>
    </w:lvl>
    <w:lvl w:ilvl="2" w:tplc="0419001B" w:tentative="1">
      <w:start w:val="1"/>
      <w:numFmt w:val="lowerRoman"/>
      <w:lvlText w:val="%3."/>
      <w:lvlJc w:val="right"/>
      <w:pPr>
        <w:ind w:left="1434" w:hanging="180"/>
      </w:pPr>
    </w:lvl>
    <w:lvl w:ilvl="3" w:tplc="0419000F" w:tentative="1">
      <w:start w:val="1"/>
      <w:numFmt w:val="decimal"/>
      <w:lvlText w:val="%4."/>
      <w:lvlJc w:val="left"/>
      <w:pPr>
        <w:ind w:left="2154" w:hanging="360"/>
      </w:pPr>
    </w:lvl>
    <w:lvl w:ilvl="4" w:tplc="04190019" w:tentative="1">
      <w:start w:val="1"/>
      <w:numFmt w:val="lowerLetter"/>
      <w:lvlText w:val="%5."/>
      <w:lvlJc w:val="left"/>
      <w:pPr>
        <w:ind w:left="2874" w:hanging="360"/>
      </w:pPr>
    </w:lvl>
    <w:lvl w:ilvl="5" w:tplc="0419001B" w:tentative="1">
      <w:start w:val="1"/>
      <w:numFmt w:val="lowerRoman"/>
      <w:lvlText w:val="%6."/>
      <w:lvlJc w:val="right"/>
      <w:pPr>
        <w:ind w:left="3594" w:hanging="180"/>
      </w:pPr>
    </w:lvl>
    <w:lvl w:ilvl="6" w:tplc="0419000F" w:tentative="1">
      <w:start w:val="1"/>
      <w:numFmt w:val="decimal"/>
      <w:lvlText w:val="%7."/>
      <w:lvlJc w:val="left"/>
      <w:pPr>
        <w:ind w:left="4314" w:hanging="360"/>
      </w:pPr>
    </w:lvl>
    <w:lvl w:ilvl="7" w:tplc="04190019" w:tentative="1">
      <w:start w:val="1"/>
      <w:numFmt w:val="lowerLetter"/>
      <w:lvlText w:val="%8."/>
      <w:lvlJc w:val="left"/>
      <w:pPr>
        <w:ind w:left="5034" w:hanging="360"/>
      </w:pPr>
    </w:lvl>
    <w:lvl w:ilvl="8" w:tplc="0419001B" w:tentative="1">
      <w:start w:val="1"/>
      <w:numFmt w:val="lowerRoman"/>
      <w:lvlText w:val="%9."/>
      <w:lvlJc w:val="right"/>
      <w:pPr>
        <w:ind w:left="575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01AA"/>
    <w:rsid w:val="00035BD0"/>
    <w:rsid w:val="000A6729"/>
    <w:rsid w:val="001C35BD"/>
    <w:rsid w:val="00212DD5"/>
    <w:rsid w:val="0026657C"/>
    <w:rsid w:val="0030561B"/>
    <w:rsid w:val="0033480C"/>
    <w:rsid w:val="003752E3"/>
    <w:rsid w:val="003B4E9A"/>
    <w:rsid w:val="003D7C1B"/>
    <w:rsid w:val="00422704"/>
    <w:rsid w:val="00502DC8"/>
    <w:rsid w:val="005401AA"/>
    <w:rsid w:val="006101F5"/>
    <w:rsid w:val="00773F16"/>
    <w:rsid w:val="00823276"/>
    <w:rsid w:val="009556E1"/>
    <w:rsid w:val="009B7D9C"/>
    <w:rsid w:val="00AC7137"/>
    <w:rsid w:val="00AF6086"/>
    <w:rsid w:val="00B06589"/>
    <w:rsid w:val="00B9404D"/>
    <w:rsid w:val="00BA0689"/>
    <w:rsid w:val="00BE1DE0"/>
    <w:rsid w:val="00BF55B6"/>
    <w:rsid w:val="00CC7D87"/>
    <w:rsid w:val="00CE318E"/>
    <w:rsid w:val="00D233D6"/>
    <w:rsid w:val="00D505F1"/>
    <w:rsid w:val="00D57F5E"/>
    <w:rsid w:val="00F40769"/>
    <w:rsid w:val="00FC2514"/>
    <w:rsid w:val="00FC2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514"/>
    <w:pPr>
      <w:ind w:left="720"/>
      <w:contextualSpacing/>
    </w:pPr>
  </w:style>
  <w:style w:type="table" w:styleId="a4">
    <w:name w:val="Table Grid"/>
    <w:basedOn w:val="a1"/>
    <w:uiPriority w:val="59"/>
    <w:rsid w:val="00CE31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752E3"/>
    <w:pPr>
      <w:spacing w:after="0" w:line="240" w:lineRule="auto"/>
    </w:pPr>
  </w:style>
  <w:style w:type="paragraph" w:styleId="a6">
    <w:name w:val="header"/>
    <w:basedOn w:val="a"/>
    <w:link w:val="a7"/>
    <w:uiPriority w:val="99"/>
    <w:semiHidden/>
    <w:unhideWhenUsed/>
    <w:rsid w:val="00422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2704"/>
  </w:style>
  <w:style w:type="paragraph" w:styleId="a8">
    <w:name w:val="footer"/>
    <w:basedOn w:val="a"/>
    <w:link w:val="a9"/>
    <w:uiPriority w:val="99"/>
    <w:semiHidden/>
    <w:unhideWhenUsed/>
    <w:rsid w:val="00422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22704"/>
  </w:style>
  <w:style w:type="paragraph" w:styleId="aa">
    <w:name w:val="Balloon Text"/>
    <w:basedOn w:val="a"/>
    <w:link w:val="ab"/>
    <w:uiPriority w:val="99"/>
    <w:semiHidden/>
    <w:unhideWhenUsed/>
    <w:rsid w:val="00BA0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06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42D68-8386-419E-AF84-1B3D1E91A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Капустин А.Е.</cp:lastModifiedBy>
  <cp:revision>16</cp:revision>
  <cp:lastPrinted>2017-09-07T16:58:00Z</cp:lastPrinted>
  <dcterms:created xsi:type="dcterms:W3CDTF">2017-09-01T12:53:00Z</dcterms:created>
  <dcterms:modified xsi:type="dcterms:W3CDTF">2019-11-18T10:35:00Z</dcterms:modified>
</cp:coreProperties>
</file>